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1">
      <w:pPr>
        <w:spacing w:line="276" w:lineRule="auto"/>
        <w:contextualSpacing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line="276" w:lineRule="auto"/>
        <w:contextualSpacing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spacing w:line="276"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G500 NETWORK Y EDENRED FIRMAN ACUERDO PARA MEJORAR LA ADMINISTRACIÓN DE GASTOS EN COMBUSTIBLES</w:t>
      </w:r>
    </w:p>
    <w:p w:rsidR="00000000" w:rsidDel="00000000" w:rsidP="00000000" w:rsidRDefault="00000000" w:rsidRPr="00000000" w14:paraId="00000004">
      <w:pPr>
        <w:spacing w:line="276" w:lineRule="auto"/>
        <w:contextualSpacing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contextualSpacing w:val="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6">
      <w:pPr>
        <w:spacing w:line="276" w:lineRule="auto"/>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Ciudad de México, 05 de septiembre de 2018.</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G500 Network </w:t>
      </w:r>
      <w:r w:rsidDel="00000000" w:rsidR="00000000" w:rsidRPr="00000000">
        <w:rPr>
          <w:rFonts w:ascii="Calibri" w:cs="Calibri" w:eastAsia="Calibri" w:hAnsi="Calibri"/>
          <w:sz w:val="22"/>
          <w:szCs w:val="22"/>
          <w:rtl w:val="0"/>
        </w:rPr>
        <w:t xml:space="preserve">anunció que firmó un acuerdo de colaboración con Edenred, líder en soluciones para el control de gastos corporativos. Este convenio contempla el desarrollo de una solución innovadora para gestionar, controlar, pagar, tener reportes y alertas sobre sus consumos de combustible. La solución que desarrollaron en conjunto </w:t>
      </w:r>
      <w:r w:rsidDel="00000000" w:rsidR="00000000" w:rsidRPr="00000000">
        <w:rPr>
          <w:rFonts w:ascii="Calibri" w:cs="Calibri" w:eastAsia="Calibri" w:hAnsi="Calibri"/>
          <w:b w:val="1"/>
          <w:sz w:val="22"/>
          <w:szCs w:val="22"/>
          <w:rtl w:val="0"/>
        </w:rPr>
        <w:t xml:space="preserve">G500 Network y Edenred </w:t>
      </w:r>
      <w:r w:rsidDel="00000000" w:rsidR="00000000" w:rsidRPr="00000000">
        <w:rPr>
          <w:rFonts w:ascii="Calibri" w:cs="Calibri" w:eastAsia="Calibri" w:hAnsi="Calibri"/>
          <w:sz w:val="22"/>
          <w:szCs w:val="22"/>
          <w:rtl w:val="0"/>
        </w:rPr>
        <w:t xml:space="preserve">brindará un valor agregado a miles de pequeñas, medianas y grandes empresas que buscan gestionar el gasto en combustible.</w:t>
      </w:r>
    </w:p>
    <w:p w:rsidR="00000000" w:rsidDel="00000000" w:rsidP="00000000" w:rsidRDefault="00000000" w:rsidRPr="00000000" w14:paraId="00000007">
      <w:pPr>
        <w:spacing w:line="276"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76"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respecto, Paul Edwards, CMO de G500 Network señaló: “A partir de acuerdos como el que logramos con Edenred, vamos a diferenciar nuestra oferta de valor para consolidarnos como la marca de referencia en México. Esta colaboración permitirá a </w:t>
      </w:r>
      <w:r w:rsidDel="00000000" w:rsidR="00000000" w:rsidRPr="00000000">
        <w:rPr>
          <w:rFonts w:ascii="Calibri" w:cs="Calibri" w:eastAsia="Calibri" w:hAnsi="Calibri"/>
          <w:b w:val="1"/>
          <w:sz w:val="22"/>
          <w:szCs w:val="22"/>
          <w:rtl w:val="0"/>
        </w:rPr>
        <w:t xml:space="preserve">G500 </w:t>
      </w:r>
      <w:r w:rsidDel="00000000" w:rsidR="00000000" w:rsidRPr="00000000">
        <w:rPr>
          <w:rFonts w:ascii="Calibri" w:cs="Calibri" w:eastAsia="Calibri" w:hAnsi="Calibri"/>
          <w:sz w:val="22"/>
          <w:szCs w:val="22"/>
          <w:rtl w:val="0"/>
        </w:rPr>
        <w:t xml:space="preserve">desarrollar soluciones novedosas, competitivas y atractivas para nuestros clientes, quienes buscan soluciones integrales, simples y eficientes en el control y administración de su gasto de combustible”.</w:t>
      </w:r>
    </w:p>
    <w:p w:rsidR="00000000" w:rsidDel="00000000" w:rsidP="00000000" w:rsidRDefault="00000000" w:rsidRPr="00000000" w14:paraId="00000009">
      <w:pPr>
        <w:spacing w:line="276"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276"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Javier Mier y Terán, Director de Red de Adquirencia de Edenred mencionó: “Confiamos que con nuestra participación con G500, los usuarios contarán con la mejor solución del mercado para el control de combustible. Estamos seguros de que la continua colaboración entre ambas marcas dejará satisfechos a miles de clientes.”</w:t>
      </w:r>
    </w:p>
    <w:p w:rsidR="00000000" w:rsidDel="00000000" w:rsidP="00000000" w:rsidRDefault="00000000" w:rsidRPr="00000000" w14:paraId="0000000B">
      <w:pPr>
        <w:spacing w:line="276" w:lineRule="auto"/>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Actualmente </w:t>
      </w:r>
      <w:r w:rsidDel="00000000" w:rsidR="00000000" w:rsidRPr="00000000">
        <w:rPr>
          <w:rFonts w:ascii="Calibri" w:cs="Calibri" w:eastAsia="Calibri" w:hAnsi="Calibri"/>
          <w:b w:val="1"/>
          <w:sz w:val="22"/>
          <w:szCs w:val="22"/>
          <w:rtl w:val="0"/>
        </w:rPr>
        <w:t xml:space="preserve">G500 </w:t>
      </w:r>
      <w:r w:rsidDel="00000000" w:rsidR="00000000" w:rsidRPr="00000000">
        <w:rPr>
          <w:rFonts w:ascii="Calibri" w:cs="Calibri" w:eastAsia="Calibri" w:hAnsi="Calibri"/>
          <w:sz w:val="22"/>
          <w:szCs w:val="22"/>
          <w:rtl w:val="0"/>
        </w:rPr>
        <w:t xml:space="preserve">se encuentra presente en 19 Estados de la República, con más de 260 estaciones de servicio, en donde brinda a los consumidores mexicanos sus combustibles G-Súper, G-Premium y G-Diésel aditivados con la exclusiva tecnología </w:t>
      </w:r>
      <w:r w:rsidDel="00000000" w:rsidR="00000000" w:rsidRPr="00000000">
        <w:rPr>
          <w:rFonts w:ascii="Calibri" w:cs="Calibri" w:eastAsia="Calibri" w:hAnsi="Calibri"/>
          <w:b w:val="1"/>
          <w:sz w:val="22"/>
          <w:szCs w:val="22"/>
          <w:rtl w:val="0"/>
        </w:rPr>
        <w:t xml:space="preserve">G-BOOST.</w:t>
      </w:r>
      <w:r w:rsidDel="00000000" w:rsidR="00000000" w:rsidRPr="00000000">
        <w:rPr>
          <w:rtl w:val="0"/>
        </w:rPr>
      </w:r>
    </w:p>
    <w:p w:rsidR="00000000" w:rsidDel="00000000" w:rsidP="00000000" w:rsidRDefault="00000000" w:rsidRPr="00000000" w14:paraId="0000000D">
      <w:pPr>
        <w:contextualSpacing w:val="0"/>
        <w:rPr>
          <w:rFonts w:ascii="Calibri" w:cs="Calibri" w:eastAsia="Calibri" w:hAnsi="Calibri"/>
          <w:b w:val="1"/>
          <w:color w:val="00000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line="276" w:lineRule="auto"/>
        <w:contextualSpacing w:val="0"/>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0F">
      <w:pPr>
        <w:spacing w:line="276" w:lineRule="auto"/>
        <w:contextualSpacing w:val="0"/>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0">
      <w:pPr>
        <w:spacing w:line="276" w:lineRule="auto"/>
        <w:contextualSpacing w:val="0"/>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1">
      <w:pPr>
        <w:spacing w:line="276" w:lineRule="auto"/>
        <w:contextualSpacing w:val="0"/>
        <w:jc w:val="center"/>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2">
      <w:pPr>
        <w:spacing w:line="276" w:lineRule="auto"/>
        <w:contextualSpacing w:val="0"/>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 ####</w:t>
      </w:r>
    </w:p>
    <w:p w:rsidR="00000000" w:rsidDel="00000000" w:rsidP="00000000" w:rsidRDefault="00000000" w:rsidRPr="00000000" w14:paraId="00000013">
      <w:pPr>
        <w:spacing w:line="276" w:lineRule="auto"/>
        <w:contextualSpacing w:val="0"/>
        <w:jc w:val="both"/>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Acerca de G500</w:t>
      </w:r>
    </w:p>
    <w:p w:rsidR="00000000" w:rsidDel="00000000" w:rsidP="00000000" w:rsidRDefault="00000000" w:rsidRPr="00000000" w14:paraId="00000014">
      <w:pPr>
        <w:contextualSpacing w:val="0"/>
        <w:jc w:val="both"/>
        <w:rPr>
          <w:sz w:val="16"/>
          <w:szCs w:val="16"/>
        </w:rPr>
      </w:pPr>
      <w:r w:rsidDel="00000000" w:rsidR="00000000" w:rsidRPr="00000000">
        <w:rPr>
          <w:sz w:val="16"/>
          <w:szCs w:val="16"/>
          <w:rtl w:val="0"/>
        </w:rPr>
        <w:br w:type="textWrapping"/>
        <w:t xml:space="preserve">G500 -la gasolina oficial de la Selección Nacional de México-, es la marca mexicana de estaciones de servicio de G500 Network, empresa que nace de la asociación entre el Grupo Gasolinero G500 y la multinacional suiza GLENCORE. G500 Network busca establecer el concepto de franquicia de referencia en estaciones de servicio en México mediante un servicio diferenciado y con la inclusión de su exclusiva tecnología G-BOOST.</w:t>
        <w:br w:type="textWrapping"/>
        <w:t xml:space="preserve">Para conocer más, visite: www.g500network.com</w:t>
      </w:r>
    </w:p>
    <w:p w:rsidR="00000000" w:rsidDel="00000000" w:rsidP="00000000" w:rsidRDefault="00000000" w:rsidRPr="00000000" w14:paraId="00000015">
      <w:pPr>
        <w:contextualSpacing w:val="0"/>
        <w:jc w:val="both"/>
        <w:rPr>
          <w:sz w:val="16"/>
          <w:szCs w:val="16"/>
        </w:rPr>
      </w:pPr>
      <w:r w:rsidDel="00000000" w:rsidR="00000000" w:rsidRPr="00000000">
        <w:rPr>
          <w:rtl w:val="0"/>
        </w:rPr>
      </w:r>
    </w:p>
    <w:p w:rsidR="00000000" w:rsidDel="00000000" w:rsidP="00000000" w:rsidRDefault="00000000" w:rsidRPr="00000000" w14:paraId="00000016">
      <w:pPr>
        <w:contextualSpacing w:val="0"/>
        <w:jc w:val="both"/>
        <w:rPr>
          <w:rFonts w:ascii="Calibri" w:cs="Calibri" w:eastAsia="Calibri" w:hAnsi="Calibri"/>
          <w:color w:val="0563c1"/>
          <w:sz w:val="16"/>
          <w:szCs w:val="16"/>
        </w:rPr>
      </w:pPr>
      <w:r w:rsidDel="00000000" w:rsidR="00000000" w:rsidRPr="00000000">
        <w:rPr>
          <w:rtl w:val="0"/>
        </w:rPr>
      </w:r>
    </w:p>
    <w:p w:rsidR="00000000" w:rsidDel="00000000" w:rsidP="00000000" w:rsidRDefault="00000000" w:rsidRPr="00000000" w14:paraId="00000017">
      <w:pPr>
        <w:spacing w:line="276" w:lineRule="auto"/>
        <w:contextualSpacing w:val="0"/>
        <w:jc w:val="both"/>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Acerca de Edenred</w:t>
      </w:r>
    </w:p>
    <w:p w:rsidR="00000000" w:rsidDel="00000000" w:rsidP="00000000" w:rsidRDefault="00000000" w:rsidRPr="00000000" w14:paraId="00000018">
      <w:pPr>
        <w:spacing w:line="276" w:lineRule="auto"/>
        <w:contextualSpacing w:val="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Edenred es líder mundial y nacional en el campo de soluciones de control de combustible. Actualmente, Ticket Car cuenta con más del 50% del mercado en México en monederos de combustible. Gestiona las flotas más grandes del país. Fue la primera tarjeta de combustible con chip en el país y cuenta con tecnología propia en más del 50% de las estaciones de combustible. Cuenta con una app llamada Ticket Car PRO con la cual asigna saldo de manera inmediata las 24 horas del día, consulta de saldo y bloqueo y desbloqueo de la tarjeta vía online.  Es el único monedero electrónico que asegura la presencia vehicular en miles de estaciones. </w:t>
      </w:r>
    </w:p>
    <w:p w:rsidR="00000000" w:rsidDel="00000000" w:rsidP="00000000" w:rsidRDefault="00000000" w:rsidRPr="00000000" w14:paraId="00000019">
      <w:pPr>
        <w:spacing w:line="276" w:lineRule="auto"/>
        <w:contextualSpacing w:val="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Actualmente, Edenred opera en 45 países, con 6,300 colaboradores, atiende a 750,000 clientes privados y públicos, 1.4 millones de comercios afiliados y 43 millones de beneficiarios. Edenred en México, cuenta con 35 años de presencia atendiendo en la actualidad a más de 30 mil empresas clientes, 3 millones de beneficiarios y más de 40 mil comercios afiliados a sus soluciones.</w:t>
      </w:r>
    </w:p>
    <w:p w:rsidR="00000000" w:rsidDel="00000000" w:rsidP="00000000" w:rsidRDefault="00000000" w:rsidRPr="00000000" w14:paraId="0000001A">
      <w:pPr>
        <w:spacing w:line="276" w:lineRule="auto"/>
        <w:contextualSpacing w:val="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Más información en edenred.com.mx │ facebook.com/EdenredMx │twitter@EdenredMexico │ LinkedIn como EdenredMéxico </w:t>
      </w:r>
    </w:p>
    <w:p w:rsidR="00000000" w:rsidDel="00000000" w:rsidP="00000000" w:rsidRDefault="00000000" w:rsidRPr="00000000" w14:paraId="0000001B">
      <w:pPr>
        <w:spacing w:line="276" w:lineRule="auto"/>
        <w:contextualSpacing w:val="0"/>
        <w:jc w:val="both"/>
        <w:rPr>
          <w:rFonts w:ascii="Arial" w:cs="Arial" w:eastAsia="Arial" w:hAnsi="Arial"/>
          <w:color w:val="000000"/>
          <w:sz w:val="16"/>
          <w:szCs w:val="16"/>
        </w:rPr>
      </w:pPr>
      <w:r w:rsidDel="00000000" w:rsidR="00000000" w:rsidRPr="00000000">
        <w:rPr>
          <w:rFonts w:ascii="Calibri" w:cs="Calibri" w:eastAsia="Calibri" w:hAnsi="Calibri"/>
          <w:color w:val="000000"/>
          <w:sz w:val="16"/>
          <w:szCs w:val="16"/>
          <w:rtl w:val="0"/>
        </w:rPr>
        <w:t xml:space="preserve">Ticket Car® y las otras denominaciones de las soluciones que propone la compañía son marcas r</w:t>
      </w:r>
      <w:r w:rsidDel="00000000" w:rsidR="00000000" w:rsidRPr="00000000">
        <w:rPr>
          <w:rFonts w:ascii="Arial" w:cs="Arial" w:eastAsia="Arial" w:hAnsi="Arial"/>
          <w:color w:val="000000"/>
          <w:sz w:val="16"/>
          <w:szCs w:val="16"/>
          <w:rtl w:val="0"/>
        </w:rPr>
        <w:t xml:space="preserve">egistradas pertenecientes al Grupo Edenred.</w:t>
      </w:r>
    </w:p>
    <w:sectPr>
      <w:headerReference r:id="rId6" w:type="default"/>
      <w:footerReference r:id="rId7" w:type="default"/>
      <w:pgSz w:h="15840" w:w="12240"/>
      <w:pgMar w:bottom="1440" w:top="1440" w:left="1080" w:right="1080" w:header="170"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contextualSpacing w:val="0"/>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Contacto con prensa</w:t>
    </w:r>
  </w:p>
  <w:p w:rsidR="00000000" w:rsidDel="00000000" w:rsidP="00000000" w:rsidRDefault="00000000" w:rsidRPr="00000000" w14:paraId="0000001E">
    <w:pPr>
      <w:spacing w:line="276" w:lineRule="auto"/>
      <w:contextualSpacing w:val="0"/>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G500</w:t>
    </w:r>
  </w:p>
  <w:p w:rsidR="00000000" w:rsidDel="00000000" w:rsidP="00000000" w:rsidRDefault="00000000" w:rsidRPr="00000000" w14:paraId="0000001F">
    <w:pPr>
      <w:spacing w:line="276" w:lineRule="auto"/>
      <w:contextualSpacing w:val="0"/>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Saira Sánchez</w:t>
    </w:r>
  </w:p>
  <w:p w:rsidR="00000000" w:rsidDel="00000000" w:rsidP="00000000" w:rsidRDefault="00000000" w:rsidRPr="00000000" w14:paraId="00000020">
    <w:pPr>
      <w:spacing w:line="276" w:lineRule="auto"/>
      <w:contextualSpacing w:val="0"/>
      <w:jc w:val="right"/>
      <w:rPr>
        <w:rFonts w:ascii="Arial" w:cs="Arial" w:eastAsia="Arial" w:hAnsi="Arial"/>
        <w:color w:val="000000"/>
        <w:sz w:val="16"/>
        <w:szCs w:val="16"/>
      </w:rPr>
    </w:pPr>
    <w:hyperlink r:id="rId1">
      <w:r w:rsidDel="00000000" w:rsidR="00000000" w:rsidRPr="00000000">
        <w:rPr>
          <w:rFonts w:ascii="Arial" w:cs="Arial" w:eastAsia="Arial" w:hAnsi="Arial"/>
          <w:color w:val="000000"/>
          <w:sz w:val="16"/>
          <w:szCs w:val="16"/>
          <w:u w:val="single"/>
          <w:rtl w:val="0"/>
        </w:rPr>
        <w:t xml:space="preserve">saira.sanchez@carralsierra.com</w:t>
      </w:r>
    </w:hyperlink>
    <w:r w:rsidDel="00000000" w:rsidR="00000000" w:rsidRPr="00000000">
      <w:rPr>
        <w:rtl w:val="0"/>
      </w:rPr>
    </w:r>
  </w:p>
  <w:p w:rsidR="00000000" w:rsidDel="00000000" w:rsidP="00000000" w:rsidRDefault="00000000" w:rsidRPr="00000000" w14:paraId="00000021">
    <w:pPr>
      <w:spacing w:line="276" w:lineRule="auto"/>
      <w:contextualSpacing w:val="0"/>
      <w:jc w:val="right"/>
      <w:rPr>
        <w:rFonts w:ascii="Arial" w:cs="Arial" w:eastAsia="Arial" w:hAnsi="Arial"/>
        <w:color w:val="000000"/>
        <w:sz w:val="16"/>
        <w:szCs w:val="16"/>
      </w:rPr>
    </w:pPr>
    <w:hyperlink r:id="rId2">
      <w:r w:rsidDel="00000000" w:rsidR="00000000" w:rsidRPr="00000000">
        <w:rPr>
          <w:rFonts w:ascii="Arial" w:cs="Arial" w:eastAsia="Arial" w:hAnsi="Arial"/>
          <w:color w:val="000000"/>
          <w:sz w:val="16"/>
          <w:szCs w:val="16"/>
          <w:u w:val="single"/>
          <w:rtl w:val="0"/>
        </w:rPr>
        <w:t xml:space="preserve">prensa@carralsierra.com</w:t>
      </w:r>
    </w:hyperlink>
    <w:r w:rsidDel="00000000" w:rsidR="00000000" w:rsidRPr="00000000">
      <w:rPr>
        <w:rtl w:val="0"/>
      </w:rPr>
    </w:r>
  </w:p>
  <w:p w:rsidR="00000000" w:rsidDel="00000000" w:rsidP="00000000" w:rsidRDefault="00000000" w:rsidRPr="00000000" w14:paraId="00000022">
    <w:pPr>
      <w:spacing w:line="276" w:lineRule="auto"/>
      <w:contextualSpacing w:val="0"/>
      <w:jc w:val="right"/>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3">
    <w:pPr>
      <w:spacing w:line="276" w:lineRule="auto"/>
      <w:contextualSpacing w:val="0"/>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Edenred México</w:t>
    </w:r>
  </w:p>
  <w:p w:rsidR="00000000" w:rsidDel="00000000" w:rsidP="00000000" w:rsidRDefault="00000000" w:rsidRPr="00000000" w14:paraId="00000024">
    <w:pPr>
      <w:spacing w:line="276" w:lineRule="auto"/>
      <w:contextualSpacing w:val="0"/>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Andrea Ulloa</w:t>
    </w:r>
  </w:p>
  <w:p w:rsidR="00000000" w:rsidDel="00000000" w:rsidP="00000000" w:rsidRDefault="00000000" w:rsidRPr="00000000" w14:paraId="00000025">
    <w:pPr>
      <w:spacing w:line="276" w:lineRule="auto"/>
      <w:contextualSpacing w:val="0"/>
      <w:jc w:val="right"/>
      <w:rPr>
        <w:rFonts w:ascii="Arial" w:cs="Arial" w:eastAsia="Arial" w:hAnsi="Arial"/>
        <w:color w:val="000000"/>
        <w:sz w:val="18"/>
        <w:szCs w:val="18"/>
      </w:rPr>
    </w:pPr>
    <w:hyperlink r:id="rId3">
      <w:r w:rsidDel="00000000" w:rsidR="00000000" w:rsidRPr="00000000">
        <w:rPr>
          <w:rFonts w:ascii="Arial" w:cs="Arial" w:eastAsia="Arial" w:hAnsi="Arial"/>
          <w:color w:val="000000"/>
          <w:sz w:val="16"/>
          <w:szCs w:val="16"/>
          <w:u w:val="single"/>
          <w:rtl w:val="0"/>
        </w:rPr>
        <w:t xml:space="preserve">andrea.ulloa@another.co</w:t>
      </w:r>
    </w:hyperlink>
    <w:r w:rsidDel="00000000" w:rsidR="00000000" w:rsidRPr="00000000">
      <w:rPr>
        <w:rFonts w:ascii="Arial" w:cs="Arial" w:eastAsia="Arial" w:hAnsi="Arial"/>
        <w:color w:val="000000"/>
        <w:sz w:val="16"/>
        <w:szCs w:val="16"/>
        <w:rtl w:val="0"/>
      </w:rPr>
      <w:t xml:space="preserve"> </w:t>
    </w:r>
    <w:r w:rsidDel="00000000" w:rsidR="00000000" w:rsidRPr="00000000">
      <w:rPr>
        <w:rtl w:val="0"/>
      </w:rPr>
    </w:r>
  </w:p>
  <w:p w:rsidR="00000000" w:rsidDel="00000000" w:rsidP="00000000" w:rsidRDefault="00000000" w:rsidRPr="00000000" w14:paraId="00000026">
    <w:pPr>
      <w:spacing w:line="276" w:lineRule="auto"/>
      <w:contextualSpacing w:val="0"/>
      <w:jc w:val="center"/>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419"/>
        <w:tab w:val="right" w:pos="8838"/>
      </w:tabs>
      <w:contextualSpacing w:val="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4685030</wp:posOffset>
          </wp:positionH>
          <wp:positionV relativeFrom="paragraph">
            <wp:posOffset>474963</wp:posOffset>
          </wp:positionV>
          <wp:extent cx="1715770" cy="61595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1"/>
                  <a:srcRect b="18288" l="8391" r="10808" t="15995"/>
                  <a:stretch>
                    <a:fillRect/>
                  </a:stretch>
                </pic:blipFill>
                <pic:spPr>
                  <a:xfrm>
                    <a:off x="0" y="0"/>
                    <a:ext cx="1715770" cy="615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12220</wp:posOffset>
          </wp:positionH>
          <wp:positionV relativeFrom="paragraph">
            <wp:posOffset>494175</wp:posOffset>
          </wp:positionV>
          <wp:extent cx="1203210" cy="773043"/>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203210" cy="7730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ira.sanchez@carralsierra.com" TargetMode="External"/><Relationship Id="rId2" Type="http://schemas.openxmlformats.org/officeDocument/2006/relationships/hyperlink" Target="mailto:prensa@carralsierra.com" TargetMode="External"/><Relationship Id="rId3" Type="http://schemas.openxmlformats.org/officeDocument/2006/relationships/hyperlink" Target="mailto:andrea.ullo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